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4312919</wp:posOffset>
                </wp:positionH>
                <wp:positionV relativeFrom="line">
                  <wp:posOffset>-5715</wp:posOffset>
                </wp:positionV>
                <wp:extent cx="2889886" cy="1663700"/>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2889886" cy="1663700"/>
                        </a:xfrm>
                        <a:prstGeom prst="rect">
                          <a:avLst/>
                        </a:prstGeom>
                        <a:noFill/>
                        <a:ln w="12700" cap="flat">
                          <a:noFill/>
                          <a:miter lim="400000"/>
                        </a:ln>
                        <a:effectLst/>
                      </wps:spPr>
                      <wps:txbx>
                        <w:txbxContent>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Forres Town Hall</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High Street</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Forres, IV36 1PB</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Phone: 01309 674388</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 xml:space="preserve">Email:  </w:t>
                            </w:r>
                            <w:r>
                              <w:rPr>
                                <w:rFonts w:ascii="Calibri" w:hAnsi="Calibri"/>
                                <w:outline w:val="0"/>
                                <w:color w:val="6ba0cd"/>
                                <w:sz w:val="10"/>
                                <w:szCs w:val="10"/>
                                <w:u w:color="6ba0cd"/>
                                <w:rtl w:val="0"/>
                                <w:lang w:val="en-US"/>
                                <w14:textFill>
                                  <w14:solidFill>
                                    <w14:srgbClr w14:val="6BA0CD"/>
                                  </w14:solidFill>
                                </w14:textFill>
                              </w:rPr>
                              <w:t xml:space="preserve"> </w:t>
                            </w:r>
                            <w:r>
                              <w:rPr>
                                <w:rFonts w:ascii="Calibri" w:hAnsi="Calibri"/>
                                <w:outline w:val="0"/>
                                <w:color w:val="6ba0cd"/>
                                <w:sz w:val="20"/>
                                <w:szCs w:val="20"/>
                                <w:u w:color="6ba0cd"/>
                                <w:rtl w:val="0"/>
                                <w:lang w:val="en-US"/>
                                <w14:textFill>
                                  <w14:solidFill>
                                    <w14:srgbClr w14:val="6BA0CD"/>
                                  </w14:solidFill>
                                </w14:textFill>
                              </w:rPr>
                              <w:t>info@forresarea.org</w:t>
                              <w:tab/>
                              <w:tab/>
                            </w:r>
                          </w:p>
                          <w:p>
                            <w:pPr>
                              <w:pStyle w:val="Body"/>
                            </w:pPr>
                            <w:r>
                              <w:rPr>
                                <w:rFonts w:ascii="Calibri" w:hAnsi="Calibri"/>
                                <w:outline w:val="0"/>
                                <w:color w:val="6ba0cd"/>
                                <w:sz w:val="20"/>
                                <w:szCs w:val="20"/>
                                <w:u w:color="6ba0cd"/>
                                <w:rtl w:val="0"/>
                                <w14:textFill>
                                  <w14:solidFill>
                                    <w14:srgbClr w14:val="6BA0CD"/>
                                  </w14:solidFill>
                                </w14:textFill>
                              </w:rPr>
                              <w:t>Web:    www.forresarea.org</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39.6pt;margin-top:-0.4pt;width:227.6pt;height:131.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Forres Town Hall</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High Street</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Forres, IV36 1PB</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Phone: 01309 674388</w:t>
                      </w:r>
                    </w:p>
                    <w:p>
                      <w:pPr>
                        <w:pStyle w:val="[Basic Paragraph]"/>
                        <w:suppressAutoHyphens w:val="1"/>
                        <w:rPr>
                          <w:rFonts w:ascii="Calibri" w:cs="Calibri" w:hAnsi="Calibri" w:eastAsia="Calibri"/>
                          <w:outline w:val="0"/>
                          <w:color w:val="6ba0cd"/>
                          <w:sz w:val="20"/>
                          <w:szCs w:val="20"/>
                          <w:u w:color="6ba0cd"/>
                          <w14:textFill>
                            <w14:solidFill>
                              <w14:srgbClr w14:val="6BA0CD"/>
                            </w14:solidFill>
                          </w14:textFill>
                        </w:rPr>
                      </w:pPr>
                      <w:r>
                        <w:rPr>
                          <w:rFonts w:ascii="Calibri" w:hAnsi="Calibri"/>
                          <w:outline w:val="0"/>
                          <w:color w:val="6ba0cd"/>
                          <w:sz w:val="20"/>
                          <w:szCs w:val="20"/>
                          <w:u w:color="6ba0cd"/>
                          <w:rtl w:val="0"/>
                          <w:lang w:val="en-US"/>
                          <w14:textFill>
                            <w14:solidFill>
                              <w14:srgbClr w14:val="6BA0CD"/>
                            </w14:solidFill>
                          </w14:textFill>
                        </w:rPr>
                        <w:t xml:space="preserve">Email:  </w:t>
                      </w:r>
                      <w:r>
                        <w:rPr>
                          <w:rFonts w:ascii="Calibri" w:hAnsi="Calibri"/>
                          <w:outline w:val="0"/>
                          <w:color w:val="6ba0cd"/>
                          <w:sz w:val="10"/>
                          <w:szCs w:val="10"/>
                          <w:u w:color="6ba0cd"/>
                          <w:rtl w:val="0"/>
                          <w:lang w:val="en-US"/>
                          <w14:textFill>
                            <w14:solidFill>
                              <w14:srgbClr w14:val="6BA0CD"/>
                            </w14:solidFill>
                          </w14:textFill>
                        </w:rPr>
                        <w:t xml:space="preserve"> </w:t>
                      </w:r>
                      <w:r>
                        <w:rPr>
                          <w:rFonts w:ascii="Calibri" w:hAnsi="Calibri"/>
                          <w:outline w:val="0"/>
                          <w:color w:val="6ba0cd"/>
                          <w:sz w:val="20"/>
                          <w:szCs w:val="20"/>
                          <w:u w:color="6ba0cd"/>
                          <w:rtl w:val="0"/>
                          <w:lang w:val="en-US"/>
                          <w14:textFill>
                            <w14:solidFill>
                              <w14:srgbClr w14:val="6BA0CD"/>
                            </w14:solidFill>
                          </w14:textFill>
                        </w:rPr>
                        <w:t>info@forresarea.org</w:t>
                        <w:tab/>
                        <w:tab/>
                      </w:r>
                    </w:p>
                    <w:p>
                      <w:pPr>
                        <w:pStyle w:val="Body"/>
                      </w:pPr>
                      <w:r>
                        <w:rPr>
                          <w:rFonts w:ascii="Calibri" w:hAnsi="Calibri"/>
                          <w:outline w:val="0"/>
                          <w:color w:val="6ba0cd"/>
                          <w:sz w:val="20"/>
                          <w:szCs w:val="20"/>
                          <w:u w:color="6ba0cd"/>
                          <w:rtl w:val="0"/>
                          <w14:textFill>
                            <w14:solidFill>
                              <w14:srgbClr w14:val="6BA0CD"/>
                            </w14:solidFill>
                          </w14:textFill>
                        </w:rPr>
                        <w:t>Web:    www.forresarea.org</w:t>
                      </w:r>
                    </w:p>
                  </w:txbxContent>
                </v:textbox>
                <w10:wrap type="none" side="bothSides" anchorx="text"/>
              </v:shape>
            </w:pict>
          </mc:Fallback>
        </mc:AlternateContent>
      </w:r>
      <w:r>
        <w:drawing xmlns:a="http://schemas.openxmlformats.org/drawingml/2006/main">
          <wp:inline distT="0" distB="0" distL="0" distR="0">
            <wp:extent cx="2988000" cy="1050845"/>
            <wp:effectExtent l="0" t="0" r="0" b="0"/>
            <wp:docPr id="1073741827" name="officeArt object" descr="FACT_Logo.jpg"/>
            <wp:cNvGraphicFramePr/>
            <a:graphic xmlns:a="http://schemas.openxmlformats.org/drawingml/2006/main">
              <a:graphicData uri="http://schemas.openxmlformats.org/drawingml/2006/picture">
                <pic:pic xmlns:pic="http://schemas.openxmlformats.org/drawingml/2006/picture">
                  <pic:nvPicPr>
                    <pic:cNvPr id="1073741827" name="FACT_Logo.jpg" descr="FACT_Logo.jpg"/>
                    <pic:cNvPicPr>
                      <a:picLocks noChangeAspect="1"/>
                    </pic:cNvPicPr>
                  </pic:nvPicPr>
                  <pic:blipFill>
                    <a:blip r:embed="rId4">
                      <a:extLst/>
                    </a:blip>
                    <a:stretch>
                      <a:fillRect/>
                    </a:stretch>
                  </pic:blipFill>
                  <pic:spPr>
                    <a:xfrm>
                      <a:off x="0" y="0"/>
                      <a:ext cx="2988000" cy="1050845"/>
                    </a:xfrm>
                    <a:prstGeom prst="rect">
                      <a:avLst/>
                    </a:prstGeom>
                    <a:ln w="12700" cap="flat">
                      <a:noFill/>
                      <a:miter lim="400000"/>
                    </a:ln>
                    <a:effectLst/>
                  </pic:spPr>
                </pic:pic>
              </a:graphicData>
            </a:graphic>
          </wp:inline>
        </w:drawing>
      </w:r>
    </w:p>
    <w:p>
      <w:pPr>
        <w:pStyle w:val="Body"/>
      </w:pPr>
    </w:p>
    <w:p>
      <w:pPr>
        <w:pStyle w:val="heading 5"/>
        <w:rPr>
          <w:rFonts w:ascii="Calibri" w:cs="Calibri" w:hAnsi="Calibri" w:eastAsia="Calibri"/>
          <w:sz w:val="24"/>
          <w:szCs w:val="24"/>
        </w:rPr>
      </w:pPr>
      <w:r>
        <w:rPr>
          <w:rFonts w:ascii="Calibri" w:hAnsi="Calibri"/>
          <w:sz w:val="24"/>
          <w:szCs w:val="24"/>
          <w:rtl w:val="0"/>
          <w:lang w:val="en-US"/>
        </w:rPr>
        <w:t>Criminal Convictions Declaration</w:t>
      </w:r>
    </w:p>
    <w:p>
      <w:pPr>
        <w:pStyle w:val="Body Text"/>
        <w:jc w:val="center"/>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Forres area Community Trust (FACT) recognises that staff and volunteers may provide support to vulnerable clients and certain safeguards are in operation for their wellbeing.</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The Rehabilitation of Offenders Act 1974</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Within the terms of the Rehabilitation of Offenders Act 1974 (Exemptions) order 1975, as amended, the role for which you are working is defined as exempted employment.  By virtue of that order, you are asked to disclose any convictions, which have been imposed on you whether or not they would in terms of the Act be classed as </w:t>
      </w:r>
      <w:r>
        <w:rPr>
          <w:rFonts w:ascii="Calibri" w:hAnsi="Calibri" w:hint="default"/>
          <w:sz w:val="24"/>
          <w:szCs w:val="24"/>
          <w:rtl w:val="0"/>
          <w:lang w:val="en-US"/>
        </w:rPr>
        <w:t>“</w:t>
      </w:r>
      <w:r>
        <w:rPr>
          <w:rFonts w:ascii="Calibri" w:hAnsi="Calibri"/>
          <w:sz w:val="24"/>
          <w:szCs w:val="24"/>
          <w:rtl w:val="0"/>
          <w:lang w:val="en-US"/>
        </w:rPr>
        <w:t>spent</w:t>
      </w:r>
      <w:r>
        <w:rPr>
          <w:rFonts w:ascii="Calibri" w:hAnsi="Calibri" w:hint="default"/>
          <w:sz w:val="24"/>
          <w:szCs w:val="24"/>
          <w:rtl w:val="0"/>
          <w:lang w:val="en-US"/>
        </w:rPr>
        <w:t>”</w:t>
      </w:r>
      <w:r>
        <w:rPr>
          <w:rFonts w:ascii="Calibri" w:hAnsi="Calibri"/>
          <w:sz w:val="24"/>
          <w:szCs w:val="24"/>
          <w:rtl w:val="0"/>
          <w:lang w:val="en-US"/>
        </w:rPr>
        <w:t>.  This information will of course be treated in strict confidence.</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Arial Unicode MS" w:cs="Arial Unicode MS" w:hAnsi="Arial Unicode MS" w:eastAsia="Arial Unicode MS" w:hint="default"/>
          <w:b w:val="0"/>
          <w:bCs w:val="0"/>
          <w:i w:val="0"/>
          <w:iCs w:val="0"/>
          <w:sz w:val="24"/>
          <w:szCs w:val="24"/>
          <w:rtl w:val="0"/>
          <w:lang w:val="en-US"/>
        </w:rPr>
        <w:sym w:font="Arial Unicode MS" w:char="F09B"/>
      </w:r>
      <w:r>
        <w:rPr>
          <w:rFonts w:ascii="Calibri" w:hAnsi="Calibri"/>
          <w:sz w:val="24"/>
          <w:szCs w:val="24"/>
          <w:rtl w:val="0"/>
          <w:lang w:val="en-US"/>
        </w:rPr>
        <w:t xml:space="preserve"> I have </w:t>
      </w:r>
      <w:r>
        <w:rPr>
          <w:rFonts w:ascii="Calibri" w:hAnsi="Calibri"/>
          <w:sz w:val="24"/>
          <w:szCs w:val="24"/>
          <w:u w:val="single"/>
          <w:rtl w:val="0"/>
          <w:lang w:val="en-US"/>
        </w:rPr>
        <w:t>no</w:t>
      </w:r>
      <w:r>
        <w:rPr>
          <w:rFonts w:ascii="Calibri" w:hAnsi="Calibri"/>
          <w:sz w:val="24"/>
          <w:szCs w:val="24"/>
          <w:rtl w:val="0"/>
          <w:lang w:val="en-US"/>
        </w:rPr>
        <w:t xml:space="preserve"> convictions, spent or otherwise</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Arial Unicode MS" w:cs="Arial Unicode MS" w:hAnsi="Arial Unicode MS" w:eastAsia="Arial Unicode MS" w:hint="default"/>
          <w:b w:val="0"/>
          <w:bCs w:val="0"/>
          <w:i w:val="0"/>
          <w:iCs w:val="0"/>
          <w:sz w:val="24"/>
          <w:szCs w:val="24"/>
          <w:rtl w:val="0"/>
          <w:lang w:val="en-US"/>
        </w:rPr>
        <w:sym w:font="Arial Unicode MS" w:char="F09B"/>
      </w:r>
      <w:r>
        <w:rPr>
          <w:rFonts w:ascii="Calibri" w:hAnsi="Calibri"/>
          <w:sz w:val="24"/>
          <w:szCs w:val="24"/>
          <w:rtl w:val="0"/>
          <w:lang w:val="en-US"/>
        </w:rPr>
        <w:t xml:space="preserve"> I have the following criminal convictions, spent or otherwise</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tbl>
      <w:tblPr>
        <w:tblW w:w="88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8"/>
        <w:gridCol w:w="3420"/>
        <w:gridCol w:w="4470"/>
      </w:tblGrid>
      <w:tr>
        <w:tblPrEx>
          <w:shd w:val="clear" w:color="auto" w:fill="ced7e7"/>
        </w:tblPrEx>
        <w:trPr>
          <w:trHeight w:val="257"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hAnsi="Calibri"/>
                <w:sz w:val="24"/>
                <w:szCs w:val="24"/>
                <w:shd w:val="nil" w:color="auto" w:fill="auto"/>
                <w:rtl w:val="0"/>
                <w:lang w:val="en-US"/>
              </w:rPr>
              <w:t>Date</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hAnsi="Calibri"/>
                <w:sz w:val="24"/>
                <w:szCs w:val="24"/>
                <w:shd w:val="nil" w:color="auto" w:fill="auto"/>
                <w:rtl w:val="0"/>
                <w:lang w:val="en-US"/>
              </w:rPr>
              <w:t>Details of Offence</w:t>
            </w:r>
          </w:p>
        </w:tc>
        <w:tc>
          <w:tcPr>
            <w:tcW w:type="dxa" w:w="4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Calibri" w:hAnsi="Calibri"/>
                <w:sz w:val="24"/>
                <w:szCs w:val="24"/>
                <w:shd w:val="nil" w:color="auto" w:fill="auto"/>
                <w:rtl w:val="0"/>
                <w:lang w:val="en-US"/>
              </w:rPr>
              <w:t>Sentence</w:t>
            </w:r>
          </w:p>
        </w:tc>
      </w:tr>
      <w:tr>
        <w:tblPrEx>
          <w:shd w:val="clear" w:color="auto" w:fill="ced7e7"/>
        </w:tblPrEx>
        <w:trPr>
          <w:trHeight w:val="4556"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sz w:val="24"/>
                <w:szCs w:val="24"/>
                <w:shd w:val="nil" w:color="auto" w:fill="auto"/>
                <w:lang w:val="en-US"/>
              </w:rPr>
            </w:pPr>
          </w:p>
          <w:p>
            <w:pPr>
              <w:pStyle w:val="Body Text"/>
            </w:pPr>
            <w:r>
              <w:rPr>
                <w:rFonts w:ascii="Calibri" w:cs="Calibri" w:hAnsi="Calibri" w:eastAsia="Calibri"/>
                <w:sz w:val="24"/>
                <w:szCs w:val="24"/>
                <w:shd w:val="nil" w:color="auto" w:fill="auto"/>
                <w:lang w:val="en-US"/>
              </w:rPr>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rPr>
                <w:rFonts w:ascii="Calibri" w:cs="Calibri" w:hAnsi="Calibri" w:eastAsia="Calibri"/>
                <w:sz w:val="24"/>
                <w:szCs w:val="24"/>
                <w:shd w:val="nil" w:color="auto" w:fill="auto"/>
                <w:lang w:val="en-US"/>
              </w:rPr>
            </w:pPr>
          </w:p>
          <w:p>
            <w:pPr>
              <w:pStyle w:val="Body Text"/>
            </w:pPr>
            <w:r>
              <w:rPr>
                <w:rFonts w:ascii="Calibri" w:cs="Calibri" w:hAnsi="Calibri" w:eastAsia="Calibri"/>
                <w:sz w:val="24"/>
                <w:szCs w:val="24"/>
                <w:shd w:val="nil" w:color="auto" w:fill="auto"/>
                <w:lang w:val="en-US"/>
              </w:rPr>
            </w:r>
          </w:p>
        </w:tc>
        <w:tc>
          <w:tcPr>
            <w:tcW w:type="dxa" w:w="4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rPr>
          <w:rFonts w:ascii="Calibri" w:cs="Calibri" w:hAnsi="Calibri" w:eastAsia="Calibri"/>
          <w:sz w:val="24"/>
          <w:szCs w:val="24"/>
        </w:rPr>
      </w:pPr>
    </w:p>
    <w:p>
      <w:pPr>
        <w:pStyle w:val="Body"/>
        <w:rPr>
          <w:rFonts w:ascii="Calibri" w:cs="Calibri" w:hAnsi="Calibri" w:eastAsia="Calibri"/>
        </w:rPr>
      </w:pPr>
    </w:p>
    <w:p>
      <w:pPr>
        <w:pStyle w:val="Body"/>
      </w:pPr>
      <w:r>
        <w:rPr>
          <w:rFonts w:ascii="Calibri" w:hAnsi="Calibri"/>
          <w:rtl w:val="0"/>
          <w:lang w:val="en-US"/>
        </w:rPr>
        <w:t>Having a record may not debar you from voluntary service</w:t>
      </w:r>
    </w:p>
    <w:sectPr>
      <w:headerReference w:type="default" r:id="rId5"/>
      <w:footerReference w:type="default" r:id="rId6"/>
      <w:pgSz w:w="11900" w:h="16840" w:orient="portrait"/>
      <w:pgMar w:top="720" w:right="720" w:bottom="720" w:left="720" w:header="0" w:footer="23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sz w:val="17"/>
        <w:szCs w:val="17"/>
      </w:rPr>
    </w:pPr>
    <w:r>
      <w:rPr>
        <w:sz w:val="17"/>
        <w:szCs w:val="17"/>
        <w:rtl w:val="0"/>
        <w:lang w:val="en-US"/>
      </w:rPr>
      <w:t>Forres Area Community Trust is a Company Limited by Guarantee, registered in Scotland as Company No: SC412275</w:t>
    </w:r>
    <w:r>
      <w:rPr>
        <w:rtl w:val="0"/>
      </w:rPr>
      <w:t xml:space="preserve"> </w:t>
    </w:r>
  </w:p>
  <w:p>
    <w:pPr>
      <w:pStyle w:val="Body"/>
      <w:rPr>
        <w:sz w:val="17"/>
        <w:szCs w:val="17"/>
      </w:rPr>
    </w:pPr>
  </w:p>
  <w:p>
    <w:pPr>
      <w:pStyle w:val="Body"/>
    </w:pPr>
    <w:r>
      <w:rPr>
        <w:sz w:val="17"/>
        <w:szCs w:val="17"/>
        <w:rtl w:val="0"/>
        <w:lang w:val="en-US"/>
      </w:rPr>
      <w:t>Forres Area Community Trust is a Charity registered in Scotland, No: SC044953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6065520</wp:posOffset>
          </wp:positionH>
          <wp:positionV relativeFrom="page">
            <wp:posOffset>10006330</wp:posOffset>
          </wp:positionV>
          <wp:extent cx="1190625" cy="503555"/>
          <wp:effectExtent l="0" t="0" r="0" b="0"/>
          <wp:wrapNone/>
          <wp:docPr id="1073741825" name="officeArt object" descr="HIE LOGO.jpg"/>
          <wp:cNvGraphicFramePr/>
          <a:graphic xmlns:a="http://schemas.openxmlformats.org/drawingml/2006/main">
            <a:graphicData uri="http://schemas.openxmlformats.org/drawingml/2006/picture">
              <pic:pic xmlns:pic="http://schemas.openxmlformats.org/drawingml/2006/picture">
                <pic:nvPicPr>
                  <pic:cNvPr id="1073741825" name="HIE LOGO.jpg" descr="HIE LOGO.jpg"/>
                  <pic:cNvPicPr>
                    <a:picLocks noChangeAspect="1"/>
                  </pic:cNvPicPr>
                </pic:nvPicPr>
                <pic:blipFill>
                  <a:blip r:embed="rId1">
                    <a:extLst/>
                  </a:blip>
                  <a:stretch>
                    <a:fillRect/>
                  </a:stretch>
                </pic:blipFill>
                <pic:spPr>
                  <a:xfrm>
                    <a:off x="0" y="0"/>
                    <a:ext cx="1190625" cy="50355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